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4AF" w:rsidRDefault="005F54CD">
      <w:pPr>
        <w:pStyle w:val="BodyText"/>
        <w:spacing w:before="4" w:after="1"/>
        <w:rPr>
          <w:sz w:val="11"/>
        </w:rPr>
      </w:pPr>
      <w:r>
        <w:rPr>
          <w:noProof/>
        </w:rPr>
        <w:drawing>
          <wp:anchor distT="0" distB="0" distL="114300" distR="114300" simplePos="0" relativeHeight="251659264" behindDoc="1" locked="0" layoutInCell="1" allowOverlap="1" wp14:anchorId="50BC4ABB" wp14:editId="628BCC43">
            <wp:simplePos x="0" y="0"/>
            <wp:positionH relativeFrom="margin">
              <wp:posOffset>-104775</wp:posOffset>
            </wp:positionH>
            <wp:positionV relativeFrom="paragraph">
              <wp:posOffset>-829310</wp:posOffset>
            </wp:positionV>
            <wp:extent cx="6219413" cy="95631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l="14120"/>
                    <a:stretch/>
                  </pic:blipFill>
                  <pic:spPr bwMode="auto">
                    <a:xfrm>
                      <a:off x="0" y="0"/>
                      <a:ext cx="6219413" cy="95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54CD" w:rsidRDefault="005F54CD">
      <w:pPr>
        <w:pStyle w:val="BodyText"/>
        <w:spacing w:before="4" w:after="1"/>
        <w:rPr>
          <w:sz w:val="11"/>
        </w:rPr>
      </w:pPr>
    </w:p>
    <w:p w:rsidR="005F54CD" w:rsidRDefault="005F54CD">
      <w:pPr>
        <w:pStyle w:val="BodyText"/>
        <w:spacing w:before="4" w:after="1"/>
        <w:rPr>
          <w:sz w:val="11"/>
        </w:rPr>
      </w:pPr>
    </w:p>
    <w:p w:rsidR="007104AF" w:rsidRDefault="005F54CD">
      <w:pPr>
        <w:pStyle w:val="BodyText"/>
        <w:spacing w:line="32" w:lineRule="exact"/>
        <w:ind w:left="84"/>
        <w:rPr>
          <w:sz w:val="3"/>
        </w:rPr>
      </w:pPr>
      <w:r>
        <w:rPr>
          <w:noProof/>
          <w:sz w:val="3"/>
        </w:rPr>
        <mc:AlternateContent>
          <mc:Choice Requires="wpg">
            <w:drawing>
              <wp:inline distT="0" distB="0" distL="0" distR="0">
                <wp:extent cx="5944870" cy="20320"/>
                <wp:effectExtent l="18415" t="8255" r="889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9362" cy="32"/>
                        </a:xfrm>
                      </wpg:grpSpPr>
                      <wps:wsp>
                        <wps:cNvPr id="3" name="Line 15"/>
                        <wps:cNvCnPr>
                          <a:cxnSpLocks noChangeShapeType="1"/>
                        </wps:cNvCnPr>
                        <wps:spPr bwMode="auto">
                          <a:xfrm>
                            <a:off x="0" y="16"/>
                            <a:ext cx="9360"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2"/>
                        <wps:cNvCnPr>
                          <a:cxnSpLocks noChangeShapeType="1"/>
                        </wps:cNvCnPr>
                        <wps:spPr bwMode="auto">
                          <a:xfrm>
                            <a:off x="5" y="2"/>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9357"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9357"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0" y="4"/>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9357" y="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5" y="29"/>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 name="Rectangle 4"/>
                        <wps:cNvSpPr>
                          <a:spLocks noChangeArrowheads="1"/>
                        </wps:cNvSpPr>
                        <wps:spPr bwMode="auto">
                          <a:xfrm>
                            <a:off x="9357"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
                        <wps:cNvSpPr>
                          <a:spLocks noChangeArrowheads="1"/>
                        </wps:cNvSpPr>
                        <wps:spPr bwMode="auto">
                          <a:xfrm>
                            <a:off x="9357"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91F352" id="Group 2" o:spid="_x0000_s1026" style="width:468.1pt;height:1.6pt;mso-position-horizontal-relative:char;mso-position-vertical-relative:line" coordsize="93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Nt6gQAANEsAAAOAAAAZHJzL2Uyb0RvYy54bWzsWm1zozYQ/t6Z/gcN3x0Dxi8wcW5yfsl0&#10;Jm0zvesPUAAbpiBRCcfJdfrfu1oBxm9pLm3ItSN7xgYkxGr3ebSrZS8/POYZeYiFTDmbWs6FbZGY&#10;hTxK2Xpq/fp52ZtYRJaURTTjLJ5aT7G0Plx9/93ltghilyc8i2JBYBAmg20xtZKyLIJ+X4ZJnFN5&#10;wYuYQeOKi5yWcCrW/UjQLYyeZ33Xtkf9LRdRIXgYSwlX57rRusLxV6s4LH9erWRckmxqgWwl/gr8&#10;vVe//atLGqwFLZI0rMSgr5AipymDhzZDzWlJyUakR0PlaSi45KvyIuR5n69WaRjjHGA2jn0wmxvB&#10;NwXOZR1s10WjJlDtgZ5ePWz408OdIGk0tVyLMJqDifCpxFWq2RbrAHrciOJTcSf0/ODwloe/SWju&#10;H7ar87XuTO63P/IIhqObkqNqHlciV0PApMkjWuCpsUD8WJIQLg59z5uMwVAhtLn2wK0sFCZgxqO7&#10;wmRR3ecPRiC/ummAgvdpoB+HIlYiqfkAyuROkfKfKfJTQosY7SOVmipFDmpF3qYsJs5QKxJ7zJjW&#10;YvjIKi0SxmcJZesYx/r8VIDGHHUHCN66RZ1IMMELteqMNLBrtYJ6Kp2iPhvt0KAQsryJeU7UwdTK&#10;QGQ0Fn24laUSY9dF2Y7xZZplcJ0GGSNbkNUfTYZ4h+RZGqlW1SjF+n6WCfJAgXfX+MFJQUu7m3ro&#10;nMpE98MmLTgAn0X4mCSm0aI6Lmma6WMQK2PqQTBDELQ60oz7w7f9xWQx8XqeO1r0PHs+710vZ15v&#10;tHTGw/lgPpvNnT+VzI4XJGkUxUyJXbPf8V4Gimod0rxt+N8oqL8/OmoShK3/UWi0sTKrRuY9j57u&#10;RG17wGlHgPVqwP4CyyVgMQPUesoOFQRr7ktN/Aay10LwrbIP0GgPs/qGr8RsxfQaskNNZ2TPebwK&#10;kPg5vO6hbQ+U/lJ9T4FSA6tlyOeg5rie/dH1e8vRZNzzlt6w54/tSc92/I/+yPZ8b77chxouCtrf&#10;AUJeCzVFPX/o/h3zbPycmmSeluB3szSfWpOmEw3Osa1hihK/xnD9fx7LRHBYVGDpgQgBDhIuvlhk&#10;C952asnfN1TEFsl+YAAf3/E85Z7xxBuOYd0not1y326hLIShplZpEX04K7VL3xQiXSfwJAdBwfg1&#10;OJ9ViguZgqNmGMitTrojGGBZu9YWwQaGYJUreX4tNwSrPNxJZ2EIhrHrqCaYDrmq2LUVP9Hg7UIu&#10;YLcKVhWfMR7BQNYfDKuA9N+OuAa2N8HV7TW+zQRcOo5+34BrXMO15Q8wgOoo4AJwgggndl9vHHMt&#10;XPU9FY6YmEvvdto7HBNzvSxLcnoXDnmno5gLl+L/OcfMvsbsa7pKHPjHHPM739ZgpmIXeFV5A7d2&#10;M3XW8SDRZRIHKkvXzsXtZUdM4uCbSBw4kAY59GKTDhnWBIpdk8xEisaLdeXFHOeYZOMOSQYcV/mD&#10;g1c2lR8z+W94P3r8qsXkv/9L+W+nebe8S3gg3Dvai70Pw4wPMz6sMx+2X3TQbc1BlQDHrd9uI/au&#10;GfDz3DMZ8G8hAw71BUcbmy5LDpqNTddh13lgmhS4SYG3Kh+/qqLvdAocSs+OSNZl2YEh2X4x60mT&#10;mr0NeavaHqiYwLpZrFOqanxVYW77HGuBdpXIV38BAAD//wMAUEsDBBQABgAIAAAAIQBKNccD3AAA&#10;AAMBAAAPAAAAZHJzL2Rvd25yZXYueG1sTI/NasMwEITvgb6D2EJvifxDQutaDiG0OYVCk0LpbWNt&#10;bBNrZSzFdt6+ai/tZWGYYebbfD2ZVgzUu8aygngRgSAurW64UvBxfJ0/gnAeWWNrmRTcyMG6uJvl&#10;mGk78jsNB1+JUMIuQwW1910mpStrMugWtiMO3tn2Bn2QfSV1j2MoN61MomglDTYcFmrsaFtTeTlc&#10;jYLdiOMmjV+G/eW8vX0dl2+f+5iUerifNs8gPE3+Lww/+AEdisB0slfWTrQKwiP+9wbvKV0lIE4K&#10;0gRkkcv/7MU3AAAA//8DAFBLAQItABQABgAIAAAAIQC2gziS/gAAAOEBAAATAAAAAAAAAAAAAAAA&#10;AAAAAABbQ29udGVudF9UeXBlc10ueG1sUEsBAi0AFAAGAAgAAAAhADj9If/WAAAAlAEAAAsAAAAA&#10;AAAAAAAAAAAALwEAAF9yZWxzLy5yZWxzUEsBAi0AFAAGAAgAAAAhACANI23qBAAA0SwAAA4AAAAA&#10;AAAAAAAAAAAALgIAAGRycy9lMm9Eb2MueG1sUEsBAi0AFAAGAAgAAAAhAEo1xwPcAAAAAwEAAA8A&#10;AAAAAAAAAAAAAAAARAcAAGRycy9kb3ducmV2LnhtbFBLBQYAAAAABAAEAPMAAABNCAAAAAA=&#10;">
                <v:line id="Line 15" o:spid="_x0000_s1027" style="position:absolute;visibility:visible;mso-wrap-style:square" from="0,16" to="93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uwgAAANoAAAAPAAAAZHJzL2Rvd25yZXYueG1sRI9BawIx&#10;FITvgv8hPMGLaLYWrKxGkYIovdS66vmxee6ubl6WJOr23zcFweMwM98w82VranEn5yvLCt5GCQji&#10;3OqKCwWHbD2cgvABWWNtmRT8koflotuZY6rtg3/ovg+FiBD2KSooQ2hSKX1ekkE/sg1x9M7WGQxR&#10;ukJqh48IN7UcJ8lEGqw4LpTY0GdJ+XV/Mwry6SBz2fm4+fjefW0kXsbSJCel+r12NQMRqA2v8LO9&#10;1Qre4f9KvAFy8QcAAP//AwBQSwECLQAUAAYACAAAACEA2+H2y+4AAACFAQAAEwAAAAAAAAAAAAAA&#10;AAAAAAAAW0NvbnRlbnRfVHlwZXNdLnhtbFBLAQItABQABgAIAAAAIQBa9CxbvwAAABUBAAALAAAA&#10;AAAAAAAAAAAAAB8BAABfcmVscy8ucmVsc1BLAQItABQABgAIAAAAIQB+6NkuwgAAANoAAAAPAAAA&#10;AAAAAAAAAAAAAAcCAABkcnMvZG93bnJldi54bWxQSwUGAAAAAAMAAwC3AAAA9gIAAAAA&#10;" strokecolor="#aaa" strokeweight="1.55pt"/>
                <v:rect id="Rectangle 14"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rect id="Rectangle 13"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line id="Line 12" o:spid="_x0000_s1030" style="position:absolute;visibility:visible;mso-wrap-style:square" from="5,2" to="9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5wwAAANoAAAAPAAAAZHJzL2Rvd25yZXYueG1sRI9Ba8JA&#10;FITvBf/D8gRvdWOhoqmriNBii4pJc+ntkX1Ngtm3Ibsm8d+7QqHHYWa+YVabwdSio9ZVlhXMphEI&#10;4tzqigsF2ff78wKE88gaa8uk4EYONuvR0wpjbXtOqEt9IQKEXYwKSu+bWEqXl2TQTW1DHLxf2xr0&#10;QbaF1C32AW5q+RJFc2mw4rBQYkO7kvJLejUKDsNPuqybKjFfxwz3H+fP6ISvSk3Gw/YNhKfB/4f/&#10;2nutYA6PK+EGyPUdAAD//wMAUEsBAi0AFAAGAAgAAAAhANvh9svuAAAAhQEAABMAAAAAAAAAAAAA&#10;AAAAAAAAAFtDb250ZW50X1R5cGVzXS54bWxQSwECLQAUAAYACAAAACEAWvQsW78AAAAVAQAACwAA&#10;AAAAAAAAAAAAAAAfAQAAX3JlbHMvLnJlbHNQSwECLQAUAAYACAAAACEAnkpBucMAAADaAAAADwAA&#10;AAAAAAAAAAAAAAAHAgAAZHJzL2Rvd25yZXYueG1sUEsFBgAAAAADAAMAtwAAAPcCAAAAAA==&#10;" strokecolor="#9f9f9f" strokeweight=".24pt"/>
                <v:rect id="Rectangle 11" o:spid="_x0000_s1031" style="position:absolute;left:935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8jwwAAANoAAAAPAAAAZHJzL2Rvd25yZXYueG1sRI9Ba8JA&#10;FITvBf/D8gq91U2lxpK6iljEXjw0Ss+P7GuSdvdt2N0msb/eFQoeh5n5hlmuR2tETz60jhU8TTMQ&#10;xJXTLdcKTsfd4wuIEJE1Gsek4EwB1qvJ3RIL7Qb+oL6MtUgQDgUqaGLsCilD1ZDFMHUdcfK+nLcY&#10;k/S11B6HBLdGzrIslxZbTgsNdrRtqPopf62Cv/hc5r3/xP0hn7vv4c3sTr1R6uF+3LyCiDTGW/i/&#10;/a4VLOB6Jd0AuboAAAD//wMAUEsBAi0AFAAGAAgAAAAhANvh9svuAAAAhQEAABMAAAAAAAAAAAAA&#10;AAAAAAAAAFtDb250ZW50X1R5cGVzXS54bWxQSwECLQAUAAYACAAAACEAWvQsW78AAAAVAQAACwAA&#10;AAAAAAAAAAAAAAAfAQAAX3JlbHMvLnJlbHNQSwECLQAUAAYACAAAACEABD2fI8MAAADaAAAADwAA&#10;AAAAAAAAAAAAAAAHAgAAZHJzL2Rvd25yZXYueG1sUEsFBgAAAAADAAMAtwAAAPcCAAAAAA==&#10;" fillcolor="#e2e2e2" stroked="f"/>
                <v:rect id="Rectangle 10" o:spid="_x0000_s1032" style="position:absolute;left:935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9" o:spid="_x0000_s1033" style="position:absolute;top: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8" o:spid="_x0000_s1034" style="position:absolute;left:9357;top: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rect id="Rectangle 7"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rect id="Rectangle 6"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line id="Line 5" o:spid="_x0000_s1037" style="position:absolute;visibility:visible;mso-wrap-style:square" from="5,29" to="93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jwgAAANsAAAAPAAAAZHJzL2Rvd25yZXYueG1sRE9Na8JA&#10;EL0L/odlhN7qRtuKxKxSbYVeLDR6MLcxO2ZDs7Mhu9X037uFgrd5vM/JVr1txIU6XztWMBknIIhL&#10;p2uuFBz228c5CB+QNTaOScEveVgth4MMU+2u/EWXPFQihrBPUYEJoU2l9KUhi37sWuLInV1nMUTY&#10;VVJ3eI3htpHTJJlJizXHBoMtbQyV3/mPVRDc+vNlu6HT+04Xz0a+HfdF6ZR6GPWvCxCB+nAX/7s/&#10;dJz/BH+/xAPk8gYAAP//AwBQSwECLQAUAAYACAAAACEA2+H2y+4AAACFAQAAEwAAAAAAAAAAAAAA&#10;AAAAAAAAW0NvbnRlbnRfVHlwZXNdLnhtbFBLAQItABQABgAIAAAAIQBa9CxbvwAAABUBAAALAAAA&#10;AAAAAAAAAAAAAB8BAABfcmVscy8ucmVsc1BLAQItABQABgAIAAAAIQAxnusjwgAAANsAAAAPAAAA&#10;AAAAAAAAAAAAAAcCAABkcnMvZG93bnJldi54bWxQSwUGAAAAAAMAAwC3AAAA9gIAAAAA&#10;" strokecolor="#e2e2e2" strokeweight=".24pt"/>
                <v:rect id="Rectangle 4" o:spid="_x0000_s1038" style="position:absolute;left:9357;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v:rect id="Rectangle 3" o:spid="_x0000_s1039" style="position:absolute;left:9357;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w10:anchorlock/>
              </v:group>
            </w:pict>
          </mc:Fallback>
        </mc:AlternateContent>
      </w:r>
    </w:p>
    <w:p w:rsidR="007104AF" w:rsidRDefault="005F54CD">
      <w:pPr>
        <w:pStyle w:val="Heading1"/>
        <w:spacing w:before="49"/>
        <w:ind w:left="100"/>
      </w:pPr>
      <w:r>
        <w:t>DEPARTMENTAL COMMITTEE LETTER GUIDELINES</w:t>
      </w:r>
    </w:p>
    <w:p w:rsidR="007104AF" w:rsidRDefault="007104AF">
      <w:pPr>
        <w:pStyle w:val="BodyText"/>
        <w:spacing w:before="7"/>
        <w:rPr>
          <w:b/>
          <w:sz w:val="23"/>
        </w:rPr>
      </w:pPr>
      <w:bookmarkStart w:id="0" w:name="_GoBack"/>
      <w:bookmarkEnd w:id="0"/>
    </w:p>
    <w:p w:rsidR="007104AF" w:rsidRDefault="005F54CD">
      <w:pPr>
        <w:pStyle w:val="Heading2"/>
        <w:ind w:right="102" w:firstLine="719"/>
        <w:jc w:val="both"/>
      </w:pPr>
      <w:r>
        <w:t>The Departmental Promotion and Tenure Committee shall provide a letter of recommendation to the Department Chair to be included in the candidate's Promotional File. The letter mu</w:t>
      </w:r>
      <w:r>
        <w:t>st include comments on whether or not the candidate fulfills the criteria of proficiency in all areas of involvement and excellence in one area. The letter must also include commentary on scholarship if tenure is being recommended. Comments regarding colle</w:t>
      </w:r>
      <w:r>
        <w:t xml:space="preserve">giality, defined as how someone functions as a team member, should be included in the Department FAP Committee’s letter. For faculty in a tenurable position at the time of implementation of this document, comments should also be provided about whether the </w:t>
      </w:r>
      <w:r>
        <w:t>faculty member meets the criteria that were in place at the time of their appointment.</w:t>
      </w:r>
    </w:p>
    <w:p w:rsidR="007104AF" w:rsidRDefault="007104AF">
      <w:pPr>
        <w:pStyle w:val="BodyText"/>
        <w:rPr>
          <w:sz w:val="26"/>
        </w:rPr>
      </w:pPr>
    </w:p>
    <w:p w:rsidR="007104AF" w:rsidRDefault="007104AF">
      <w:pPr>
        <w:pStyle w:val="BodyText"/>
        <w:spacing w:before="6"/>
      </w:pPr>
    </w:p>
    <w:p w:rsidR="007104AF" w:rsidRDefault="005F54CD">
      <w:pPr>
        <w:ind w:left="460"/>
        <w:rPr>
          <w:b/>
          <w:sz w:val="24"/>
        </w:rPr>
      </w:pPr>
      <w:r>
        <w:rPr>
          <w:b/>
          <w:sz w:val="24"/>
        </w:rPr>
        <w:t>CHECKLIST (the Committee Chair’s letter must include):</w:t>
      </w:r>
    </w:p>
    <w:p w:rsidR="007104AF" w:rsidRDefault="007104AF">
      <w:pPr>
        <w:pStyle w:val="BodyText"/>
        <w:spacing w:before="8"/>
        <w:rPr>
          <w:b/>
          <w:sz w:val="13"/>
        </w:rPr>
      </w:pPr>
    </w:p>
    <w:p w:rsidR="007104AF" w:rsidRDefault="005F54CD">
      <w:pPr>
        <w:pStyle w:val="BodyText"/>
        <w:tabs>
          <w:tab w:val="left" w:pos="1172"/>
        </w:tabs>
        <w:spacing w:before="91"/>
        <w:ind w:left="460"/>
      </w:pPr>
      <w:r>
        <w:rPr>
          <w:u w:val="single"/>
        </w:rPr>
        <w:t xml:space="preserve"> </w:t>
      </w:r>
      <w:r>
        <w:rPr>
          <w:u w:val="single"/>
        </w:rPr>
        <w:tab/>
      </w:r>
      <w:r>
        <w:t xml:space="preserve">  </w:t>
      </w:r>
      <w:r>
        <w:rPr>
          <w:spacing w:val="22"/>
        </w:rPr>
        <w:t xml:space="preserve"> </w:t>
      </w:r>
      <w:r>
        <w:t>A list of the members of the Departmental Promotion and Tenure</w:t>
      </w:r>
      <w:r>
        <w:rPr>
          <w:spacing w:val="-12"/>
        </w:rPr>
        <w:t xml:space="preserve"> </w:t>
      </w:r>
      <w:r>
        <w:t>Committee</w:t>
      </w:r>
    </w:p>
    <w:p w:rsidR="007104AF" w:rsidRDefault="007104AF">
      <w:pPr>
        <w:pStyle w:val="BodyText"/>
        <w:spacing w:before="1"/>
        <w:rPr>
          <w:sz w:val="14"/>
        </w:rPr>
      </w:pPr>
    </w:p>
    <w:p w:rsidR="007104AF" w:rsidRDefault="005F54CD">
      <w:pPr>
        <w:pStyle w:val="BodyText"/>
        <w:tabs>
          <w:tab w:val="left" w:pos="1172"/>
        </w:tabs>
        <w:spacing w:before="92"/>
        <w:ind w:left="1360" w:right="914" w:hanging="900"/>
      </w:pPr>
      <w:r>
        <w:rPr>
          <w:u w:val="single"/>
        </w:rPr>
        <w:t xml:space="preserve"> </w:t>
      </w:r>
      <w:r>
        <w:rPr>
          <w:u w:val="single"/>
        </w:rPr>
        <w:tab/>
      </w:r>
      <w:r>
        <w:t xml:space="preserve">  </w:t>
      </w:r>
      <w:r>
        <w:rPr>
          <w:spacing w:val="22"/>
        </w:rPr>
        <w:t xml:space="preserve"> </w:t>
      </w:r>
      <w:r>
        <w:t>Comments specifically demon</w:t>
      </w:r>
      <w:r>
        <w:t>strating how the candidate measures up to the</w:t>
      </w:r>
      <w:r>
        <w:rPr>
          <w:spacing w:val="-30"/>
        </w:rPr>
        <w:t xml:space="preserve"> </w:t>
      </w:r>
      <w:r>
        <w:t>criteria of proficiency in each area (research, teaching, service including clinical</w:t>
      </w:r>
      <w:r>
        <w:rPr>
          <w:spacing w:val="-23"/>
        </w:rPr>
        <w:t xml:space="preserve"> </w:t>
      </w:r>
      <w:r>
        <w:t>service)</w:t>
      </w:r>
    </w:p>
    <w:p w:rsidR="007104AF" w:rsidRDefault="007104AF">
      <w:pPr>
        <w:pStyle w:val="BodyText"/>
        <w:rPr>
          <w:sz w:val="14"/>
        </w:rPr>
      </w:pPr>
    </w:p>
    <w:p w:rsidR="007104AF" w:rsidRDefault="005F54CD">
      <w:pPr>
        <w:pStyle w:val="BodyText"/>
        <w:tabs>
          <w:tab w:val="left" w:pos="1172"/>
        </w:tabs>
        <w:spacing w:before="91"/>
        <w:ind w:left="1360" w:right="1588" w:hanging="900"/>
      </w:pPr>
      <w:r>
        <w:rPr>
          <w:u w:val="single"/>
        </w:rPr>
        <w:t xml:space="preserve"> </w:t>
      </w:r>
      <w:r>
        <w:rPr>
          <w:u w:val="single"/>
        </w:rPr>
        <w:tab/>
      </w:r>
      <w:r>
        <w:t xml:space="preserve">  </w:t>
      </w:r>
      <w:r>
        <w:rPr>
          <w:spacing w:val="22"/>
        </w:rPr>
        <w:t xml:space="preserve"> </w:t>
      </w:r>
      <w:r>
        <w:t>Comments specifically demonstrating how the candidate measures up to the criteria of excellence in one</w:t>
      </w:r>
      <w:r>
        <w:rPr>
          <w:spacing w:val="-9"/>
        </w:rPr>
        <w:t xml:space="preserve"> </w:t>
      </w:r>
      <w:r>
        <w:t>area</w:t>
      </w:r>
    </w:p>
    <w:p w:rsidR="007104AF" w:rsidRDefault="007104AF">
      <w:pPr>
        <w:pStyle w:val="BodyText"/>
        <w:spacing w:before="3"/>
        <w:rPr>
          <w:sz w:val="14"/>
        </w:rPr>
      </w:pPr>
    </w:p>
    <w:p w:rsidR="007104AF" w:rsidRDefault="005F54CD">
      <w:pPr>
        <w:pStyle w:val="BodyText"/>
        <w:tabs>
          <w:tab w:val="left" w:pos="1172"/>
        </w:tabs>
        <w:spacing w:before="91"/>
        <w:ind w:left="460"/>
      </w:pPr>
      <w:r>
        <w:rPr>
          <w:u w:val="single"/>
        </w:rPr>
        <w:t xml:space="preserve"> </w:t>
      </w:r>
      <w:r>
        <w:rPr>
          <w:u w:val="single"/>
        </w:rPr>
        <w:tab/>
      </w:r>
      <w:r>
        <w:t xml:space="preserve">  </w:t>
      </w:r>
      <w:r>
        <w:rPr>
          <w:spacing w:val="22"/>
        </w:rPr>
        <w:t xml:space="preserve"> </w:t>
      </w:r>
      <w:r>
        <w:t>Comments regarding collegiality, defined as how someone functions as a team</w:t>
      </w:r>
      <w:r>
        <w:rPr>
          <w:spacing w:val="-18"/>
        </w:rPr>
        <w:t xml:space="preserve"> </w:t>
      </w:r>
      <w:r>
        <w:t>member</w:t>
      </w:r>
    </w:p>
    <w:p w:rsidR="007104AF" w:rsidRDefault="007104AF">
      <w:pPr>
        <w:pStyle w:val="BodyText"/>
        <w:spacing w:before="10"/>
        <w:rPr>
          <w:sz w:val="13"/>
        </w:rPr>
      </w:pPr>
    </w:p>
    <w:p w:rsidR="007104AF" w:rsidRDefault="005F54CD">
      <w:pPr>
        <w:pStyle w:val="BodyText"/>
        <w:tabs>
          <w:tab w:val="left" w:pos="1172"/>
        </w:tabs>
        <w:spacing w:before="92"/>
        <w:ind w:left="1360" w:right="537" w:hanging="900"/>
      </w:pPr>
      <w:r>
        <w:rPr>
          <w:u w:val="single"/>
        </w:rPr>
        <w:t xml:space="preserve"> </w:t>
      </w:r>
      <w:r>
        <w:rPr>
          <w:u w:val="single"/>
        </w:rPr>
        <w:tab/>
      </w:r>
      <w:r>
        <w:t xml:space="preserve">  </w:t>
      </w:r>
      <w:r>
        <w:rPr>
          <w:spacing w:val="22"/>
        </w:rPr>
        <w:t xml:space="preserve"> </w:t>
      </w:r>
      <w:r>
        <w:t>A clear statement of recommendation that represents the consensus of the Committee to support or deny promotion and/or tenure. Minority opinions can be stated as</w:t>
      </w:r>
      <w:r>
        <w:rPr>
          <w:spacing w:val="-18"/>
        </w:rPr>
        <w:t xml:space="preserve"> </w:t>
      </w:r>
      <w:r>
        <w:t>well.</w:t>
      </w:r>
    </w:p>
    <w:p w:rsidR="007104AF" w:rsidRDefault="007104AF">
      <w:pPr>
        <w:pStyle w:val="BodyText"/>
        <w:spacing w:before="3"/>
        <w:rPr>
          <w:sz w:val="24"/>
        </w:rPr>
      </w:pPr>
    </w:p>
    <w:p w:rsidR="007104AF" w:rsidRDefault="005F54CD">
      <w:pPr>
        <w:pStyle w:val="Heading1"/>
        <w:spacing w:before="1"/>
      </w:pPr>
      <w:r>
        <w:t>FOR TENURE CONSIDERATIONS:</w:t>
      </w:r>
    </w:p>
    <w:p w:rsidR="007104AF" w:rsidRDefault="007104AF">
      <w:pPr>
        <w:pStyle w:val="BodyText"/>
        <w:spacing w:before="9"/>
        <w:rPr>
          <w:b/>
          <w:sz w:val="15"/>
        </w:rPr>
      </w:pPr>
    </w:p>
    <w:p w:rsidR="007104AF" w:rsidRDefault="005F54CD">
      <w:pPr>
        <w:pStyle w:val="BodyText"/>
        <w:tabs>
          <w:tab w:val="left" w:pos="1172"/>
        </w:tabs>
        <w:spacing w:before="91"/>
        <w:ind w:left="1360" w:right="182" w:hanging="900"/>
      </w:pPr>
      <w:r>
        <w:rPr>
          <w:u w:val="single"/>
        </w:rPr>
        <w:t xml:space="preserve"> </w:t>
      </w:r>
      <w:r>
        <w:rPr>
          <w:u w:val="single"/>
        </w:rPr>
        <w:tab/>
      </w:r>
      <w:r>
        <w:t xml:space="preserve">  </w:t>
      </w:r>
      <w:r>
        <w:rPr>
          <w:spacing w:val="22"/>
        </w:rPr>
        <w:t xml:space="preserve"> </w:t>
      </w:r>
      <w:r>
        <w:t>Comments specifically demonstrating how the candidate measures up to the requirement of scholarship (for faculty being assessed for</w:t>
      </w:r>
      <w:r>
        <w:rPr>
          <w:spacing w:val="-11"/>
        </w:rPr>
        <w:t xml:space="preserve"> </w:t>
      </w:r>
      <w:r>
        <w:t>tenure)</w:t>
      </w:r>
    </w:p>
    <w:p w:rsidR="007104AF" w:rsidRDefault="007104AF">
      <w:pPr>
        <w:pStyle w:val="BodyText"/>
        <w:rPr>
          <w:sz w:val="14"/>
        </w:rPr>
      </w:pPr>
    </w:p>
    <w:p w:rsidR="007104AF" w:rsidRDefault="005F54CD">
      <w:pPr>
        <w:pStyle w:val="BodyText"/>
        <w:tabs>
          <w:tab w:val="left" w:pos="1172"/>
        </w:tabs>
        <w:spacing w:before="92"/>
        <w:ind w:left="460"/>
      </w:pPr>
      <w:r>
        <w:rPr>
          <w:u w:val="single"/>
        </w:rPr>
        <w:t xml:space="preserve"> </w:t>
      </w:r>
      <w:r>
        <w:rPr>
          <w:u w:val="single"/>
        </w:rPr>
        <w:tab/>
      </w:r>
      <w:r>
        <w:t xml:space="preserve">  </w:t>
      </w:r>
      <w:r>
        <w:rPr>
          <w:spacing w:val="22"/>
        </w:rPr>
        <w:t xml:space="preserve"> </w:t>
      </w:r>
      <w:r>
        <w:t>for faculty in a tenurable position at the time of implementation of t</w:t>
      </w:r>
      <w:r>
        <w:t>he new</w:t>
      </w:r>
      <w:r>
        <w:rPr>
          <w:spacing w:val="-23"/>
        </w:rPr>
        <w:t xml:space="preserve"> </w:t>
      </w:r>
      <w:r>
        <w:t>document,</w:t>
      </w:r>
    </w:p>
    <w:p w:rsidR="007104AF" w:rsidRDefault="005F54CD">
      <w:pPr>
        <w:pStyle w:val="BodyText"/>
        <w:spacing w:before="1"/>
        <w:ind w:left="1360"/>
      </w:pPr>
      <w:r>
        <w:t>if the faculty member does not meet current standards, comments should also be provided about whether the faculty member meets the criteria that were in place at the time of their appointment.</w:t>
      </w: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rPr>
          <w:sz w:val="20"/>
        </w:rPr>
      </w:pPr>
    </w:p>
    <w:p w:rsidR="007104AF" w:rsidRDefault="007104AF">
      <w:pPr>
        <w:pStyle w:val="BodyText"/>
        <w:spacing w:before="8"/>
        <w:rPr>
          <w:sz w:val="25"/>
        </w:rPr>
      </w:pPr>
    </w:p>
    <w:p w:rsidR="007104AF" w:rsidRDefault="005F54CD">
      <w:pPr>
        <w:pStyle w:val="Heading2"/>
        <w:spacing w:before="90"/>
      </w:pPr>
      <w:r>
        <w:t>09</w:t>
      </w:r>
      <w:r>
        <w:t>/26</w:t>
      </w:r>
      <w:r>
        <w:t>/2022</w:t>
      </w:r>
    </w:p>
    <w:sectPr w:rsidR="007104AF">
      <w:type w:val="continuous"/>
      <w:pgSz w:w="12240" w:h="15840"/>
      <w:pgMar w:top="1500" w:right="12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F"/>
    <w:rsid w:val="005F54CD"/>
    <w:rsid w:val="0071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818C788"/>
  <w15:docId w15:val="{4242D30B-FAD0-48C1-92B8-F86A7F74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60"/>
      <w:outlineLvl w:val="0"/>
    </w:pPr>
    <w:rPr>
      <w:b/>
      <w:bCs/>
      <w:sz w:val="24"/>
      <w:szCs w:val="24"/>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Kelly A. Donovan</cp:lastModifiedBy>
  <cp:revision>2</cp:revision>
  <dcterms:created xsi:type="dcterms:W3CDTF">2022-09-26T12:12:00Z</dcterms:created>
  <dcterms:modified xsi:type="dcterms:W3CDTF">2022-09-26T12:12:00Z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Office Word 2007</vt:lpwstr>
  </property>
  <property fmtid="{D5CDD505-2E9C-101B-9397-08002B2CF9AE}" pid="4" name="LastSaved">
    <vt:filetime>2022-09-26T00:00:00Z</vt:filetime>
  </property>
</Properties>
</file>